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4D" w:rsidRDefault="009C184D" w:rsidP="009C184D">
      <w:pPr>
        <w:pStyle w:val="NoSpacing"/>
        <w:jc w:val="center"/>
        <w:rPr>
          <w:b/>
          <w:sz w:val="28"/>
          <w:szCs w:val="28"/>
        </w:rPr>
      </w:pPr>
      <w:r>
        <w:rPr>
          <w:b/>
          <w:sz w:val="28"/>
          <w:szCs w:val="28"/>
        </w:rPr>
        <w:t>The North-South Sudan Conflict 2012</w:t>
      </w:r>
    </w:p>
    <w:p w:rsidR="009C184D" w:rsidRDefault="009C184D" w:rsidP="009C184D">
      <w:pPr>
        <w:pStyle w:val="NoSpacing"/>
        <w:jc w:val="center"/>
        <w:rPr>
          <w:b/>
          <w:sz w:val="28"/>
          <w:szCs w:val="28"/>
        </w:rPr>
      </w:pPr>
    </w:p>
    <w:p w:rsidR="009C184D" w:rsidRDefault="009C184D" w:rsidP="009C184D">
      <w:pPr>
        <w:pStyle w:val="NoSpacing"/>
        <w:jc w:val="center"/>
        <w:rPr>
          <w:b/>
          <w:sz w:val="28"/>
          <w:szCs w:val="28"/>
        </w:rPr>
      </w:pPr>
      <w:r>
        <w:rPr>
          <w:b/>
          <w:sz w:val="28"/>
          <w:szCs w:val="28"/>
        </w:rPr>
        <w:t>Testimony of Anne C. Richard</w:t>
      </w:r>
    </w:p>
    <w:p w:rsidR="009C184D" w:rsidRDefault="009C184D" w:rsidP="009C184D">
      <w:pPr>
        <w:pStyle w:val="NoSpacing"/>
        <w:jc w:val="center"/>
        <w:rPr>
          <w:b/>
          <w:sz w:val="28"/>
          <w:szCs w:val="28"/>
        </w:rPr>
      </w:pPr>
      <w:r>
        <w:rPr>
          <w:b/>
          <w:sz w:val="28"/>
          <w:szCs w:val="28"/>
        </w:rPr>
        <w:t>Assistant Secretary of State</w:t>
      </w:r>
    </w:p>
    <w:p w:rsidR="009C184D" w:rsidRDefault="009C184D" w:rsidP="009C184D">
      <w:pPr>
        <w:pStyle w:val="NoSpacing"/>
        <w:jc w:val="center"/>
        <w:rPr>
          <w:b/>
          <w:sz w:val="28"/>
          <w:szCs w:val="28"/>
        </w:rPr>
      </w:pPr>
      <w:r>
        <w:rPr>
          <w:b/>
          <w:sz w:val="28"/>
          <w:szCs w:val="28"/>
        </w:rPr>
        <w:t>Department of State</w:t>
      </w:r>
    </w:p>
    <w:p w:rsidR="009C184D" w:rsidRDefault="009C184D" w:rsidP="009C184D">
      <w:pPr>
        <w:pStyle w:val="NoSpacing"/>
        <w:jc w:val="center"/>
        <w:rPr>
          <w:b/>
          <w:sz w:val="28"/>
          <w:szCs w:val="28"/>
        </w:rPr>
      </w:pPr>
      <w:r>
        <w:rPr>
          <w:b/>
          <w:sz w:val="28"/>
          <w:szCs w:val="28"/>
        </w:rPr>
        <w:t>Bureau of Population, Refugees, and Migration</w:t>
      </w:r>
    </w:p>
    <w:p w:rsidR="009C184D" w:rsidRDefault="009C184D" w:rsidP="009C184D">
      <w:pPr>
        <w:pStyle w:val="NoSpacing"/>
        <w:jc w:val="center"/>
        <w:rPr>
          <w:b/>
          <w:sz w:val="28"/>
          <w:szCs w:val="28"/>
        </w:rPr>
      </w:pPr>
    </w:p>
    <w:p w:rsidR="009C184D" w:rsidRDefault="009C184D" w:rsidP="009C184D">
      <w:pPr>
        <w:pStyle w:val="NoSpacing"/>
        <w:jc w:val="center"/>
        <w:rPr>
          <w:b/>
          <w:sz w:val="28"/>
          <w:szCs w:val="28"/>
        </w:rPr>
      </w:pPr>
      <w:r>
        <w:rPr>
          <w:b/>
          <w:sz w:val="28"/>
          <w:szCs w:val="28"/>
        </w:rPr>
        <w:t xml:space="preserve">Before the </w:t>
      </w:r>
    </w:p>
    <w:p w:rsidR="009C184D" w:rsidRDefault="009C184D" w:rsidP="009C184D">
      <w:pPr>
        <w:pStyle w:val="NoSpacing"/>
        <w:jc w:val="center"/>
        <w:rPr>
          <w:b/>
          <w:sz w:val="28"/>
          <w:szCs w:val="28"/>
        </w:rPr>
      </w:pPr>
      <w:r>
        <w:rPr>
          <w:b/>
          <w:sz w:val="28"/>
          <w:szCs w:val="28"/>
        </w:rPr>
        <w:t>Subcommittee on Africa, Global Health, and Human Rights</w:t>
      </w:r>
    </w:p>
    <w:p w:rsidR="009C184D" w:rsidRDefault="009C184D" w:rsidP="009C184D">
      <w:pPr>
        <w:pStyle w:val="NoSpacing"/>
        <w:jc w:val="center"/>
        <w:rPr>
          <w:b/>
          <w:sz w:val="28"/>
          <w:szCs w:val="28"/>
        </w:rPr>
      </w:pPr>
      <w:r>
        <w:rPr>
          <w:b/>
          <w:sz w:val="28"/>
          <w:szCs w:val="28"/>
        </w:rPr>
        <w:t>Committee on Foreign Affairs</w:t>
      </w:r>
    </w:p>
    <w:p w:rsidR="009C184D" w:rsidRDefault="009C184D" w:rsidP="009C184D">
      <w:pPr>
        <w:pStyle w:val="NoSpacing"/>
        <w:jc w:val="center"/>
        <w:rPr>
          <w:b/>
          <w:sz w:val="28"/>
          <w:szCs w:val="28"/>
        </w:rPr>
      </w:pPr>
      <w:r>
        <w:rPr>
          <w:b/>
          <w:sz w:val="28"/>
          <w:szCs w:val="28"/>
        </w:rPr>
        <w:t>U.S. House of Representatives</w:t>
      </w:r>
    </w:p>
    <w:p w:rsidR="009C184D" w:rsidRDefault="009C184D" w:rsidP="009C184D">
      <w:pPr>
        <w:pStyle w:val="NoSpacing"/>
        <w:jc w:val="center"/>
        <w:rPr>
          <w:b/>
          <w:sz w:val="28"/>
          <w:szCs w:val="28"/>
        </w:rPr>
      </w:pPr>
    </w:p>
    <w:p w:rsidR="009C184D" w:rsidRDefault="009C184D" w:rsidP="009C184D">
      <w:pPr>
        <w:pStyle w:val="NoSpacing"/>
        <w:jc w:val="center"/>
        <w:rPr>
          <w:b/>
          <w:sz w:val="28"/>
          <w:szCs w:val="28"/>
        </w:rPr>
      </w:pPr>
      <w:r>
        <w:rPr>
          <w:b/>
          <w:sz w:val="28"/>
          <w:szCs w:val="28"/>
        </w:rPr>
        <w:t>April 26, 2012</w:t>
      </w:r>
    </w:p>
    <w:p w:rsidR="009C184D" w:rsidRPr="00F405C0" w:rsidRDefault="009C184D" w:rsidP="009C184D">
      <w:pPr>
        <w:pStyle w:val="NoSpacing"/>
        <w:jc w:val="center"/>
        <w:rPr>
          <w:b/>
          <w:sz w:val="28"/>
          <w:szCs w:val="28"/>
        </w:rPr>
      </w:pPr>
    </w:p>
    <w:p w:rsidR="009C184D" w:rsidRPr="00F405C0" w:rsidRDefault="009C184D" w:rsidP="009C184D">
      <w:pPr>
        <w:pStyle w:val="NoSpacing"/>
        <w:rPr>
          <w:sz w:val="28"/>
          <w:szCs w:val="28"/>
        </w:rPr>
      </w:pPr>
    </w:p>
    <w:p w:rsidR="009C184D" w:rsidRDefault="009C184D" w:rsidP="009C184D">
      <w:pPr>
        <w:ind w:firstLine="720"/>
        <w:rPr>
          <w:sz w:val="28"/>
          <w:szCs w:val="28"/>
        </w:rPr>
      </w:pPr>
      <w:r>
        <w:rPr>
          <w:sz w:val="28"/>
          <w:szCs w:val="28"/>
        </w:rPr>
        <w:t xml:space="preserve">Good afternoon, Chairman Smith, Ranking Member Bass, and members of the committee.  Thank you for including a discussion of the complex situation for refugees in this hearing on the crisis in South Sudan and Sudan.  I am very pleased to be able to appear before the Committee with my two colleagues.  Even though I have been Assistant Secretary of the State Department’s Bureau of Population, Refugees, and Migration, or PRM, only since the beginning of April, I have worked very closely in the past with both Princeton Lyman and Nancy </w:t>
      </w:r>
      <w:proofErr w:type="spellStart"/>
      <w:r>
        <w:rPr>
          <w:sz w:val="28"/>
          <w:szCs w:val="28"/>
        </w:rPr>
        <w:t>Lindborg</w:t>
      </w:r>
      <w:proofErr w:type="spellEnd"/>
      <w:r>
        <w:rPr>
          <w:sz w:val="28"/>
          <w:szCs w:val="28"/>
        </w:rPr>
        <w:t xml:space="preserve">.  In fact, Ambassador Lyman once headed refugee programs at the State Department and I hope I can emulate the leadership he displayed in that era.  More importantly, our three offices routinely work very closely on these challenging humanitarian issues.  </w:t>
      </w:r>
    </w:p>
    <w:p w:rsidR="009C184D" w:rsidRDefault="009C184D" w:rsidP="009C184D">
      <w:pPr>
        <w:ind w:firstLine="720"/>
        <w:rPr>
          <w:sz w:val="28"/>
          <w:szCs w:val="28"/>
        </w:rPr>
      </w:pPr>
      <w:r>
        <w:rPr>
          <w:sz w:val="28"/>
          <w:szCs w:val="28"/>
        </w:rPr>
        <w:t xml:space="preserve">Sudan has both hosted and generated hundreds of thousands of refugees and internally displaced persons (IDPs) over the years.  Today I would like to briefly comment on the newest Sudanese and South Sudanese refugees and on the situation of South Sudanese who live in Sudan.  And I would like to outline the multiple refugee movements in the Sudan region.  </w:t>
      </w:r>
    </w:p>
    <w:p w:rsidR="009C184D" w:rsidRDefault="009C184D" w:rsidP="009C184D">
      <w:pPr>
        <w:ind w:firstLine="720"/>
        <w:rPr>
          <w:sz w:val="28"/>
          <w:szCs w:val="28"/>
        </w:rPr>
      </w:pPr>
      <w:r>
        <w:rPr>
          <w:sz w:val="28"/>
          <w:szCs w:val="28"/>
        </w:rPr>
        <w:t xml:space="preserve">The newest refugees are those generated by conflict within Sudan along the disputed border and by ethnic conflict in South Sudan’s </w:t>
      </w:r>
      <w:proofErr w:type="spellStart"/>
      <w:r>
        <w:rPr>
          <w:sz w:val="28"/>
          <w:szCs w:val="28"/>
        </w:rPr>
        <w:t>Jonglei</w:t>
      </w:r>
      <w:proofErr w:type="spellEnd"/>
      <w:r>
        <w:rPr>
          <w:sz w:val="28"/>
          <w:szCs w:val="28"/>
        </w:rPr>
        <w:t xml:space="preserve"> State.  </w:t>
      </w:r>
      <w:r w:rsidR="004A5B1E">
        <w:rPr>
          <w:sz w:val="28"/>
          <w:szCs w:val="28"/>
        </w:rPr>
        <w:t xml:space="preserve">There are over 140,000 new Sudanese refugees who have fled to South Sudan and Ethiopia, and even to Kenya – principally fleeing the fighting and aerial bombings in Sudan’s Southern </w:t>
      </w:r>
      <w:proofErr w:type="spellStart"/>
      <w:r w:rsidR="004A5B1E">
        <w:rPr>
          <w:sz w:val="28"/>
          <w:szCs w:val="28"/>
        </w:rPr>
        <w:t>Kordofan</w:t>
      </w:r>
      <w:proofErr w:type="spellEnd"/>
      <w:r w:rsidR="004A5B1E">
        <w:rPr>
          <w:sz w:val="28"/>
          <w:szCs w:val="28"/>
        </w:rPr>
        <w:t xml:space="preserve"> and Blue Nile states.    </w:t>
      </w:r>
      <w:r w:rsidR="00A86817">
        <w:rPr>
          <w:sz w:val="28"/>
          <w:szCs w:val="28"/>
        </w:rPr>
        <w:t>Additionally, t</w:t>
      </w:r>
      <w:r>
        <w:rPr>
          <w:sz w:val="28"/>
          <w:szCs w:val="28"/>
        </w:rPr>
        <w:t xml:space="preserve">here are over </w:t>
      </w:r>
      <w:r>
        <w:rPr>
          <w:sz w:val="28"/>
          <w:szCs w:val="28"/>
        </w:rPr>
        <w:lastRenderedPageBreak/>
        <w:t xml:space="preserve">8,000 new South Sudanese refugees in Ethiopia and Kenya – most escaping the murderous cattle raiding and ethnic hostility between the Lou </w:t>
      </w:r>
      <w:proofErr w:type="spellStart"/>
      <w:r>
        <w:rPr>
          <w:sz w:val="28"/>
          <w:szCs w:val="28"/>
        </w:rPr>
        <w:t>Nuer</w:t>
      </w:r>
      <w:proofErr w:type="spellEnd"/>
      <w:r>
        <w:rPr>
          <w:sz w:val="28"/>
          <w:szCs w:val="28"/>
        </w:rPr>
        <w:t xml:space="preserve"> and </w:t>
      </w:r>
      <w:proofErr w:type="spellStart"/>
      <w:r>
        <w:rPr>
          <w:sz w:val="28"/>
          <w:szCs w:val="28"/>
        </w:rPr>
        <w:t>Murle</w:t>
      </w:r>
      <w:proofErr w:type="spellEnd"/>
      <w:r>
        <w:rPr>
          <w:sz w:val="28"/>
          <w:szCs w:val="28"/>
        </w:rPr>
        <w:t xml:space="preserve"> peoples.  </w:t>
      </w:r>
    </w:p>
    <w:p w:rsidR="009C184D" w:rsidRDefault="009C184D" w:rsidP="009C184D">
      <w:pPr>
        <w:ind w:firstLine="720"/>
        <w:rPr>
          <w:sz w:val="28"/>
          <w:szCs w:val="28"/>
        </w:rPr>
      </w:pPr>
      <w:r>
        <w:rPr>
          <w:sz w:val="28"/>
          <w:szCs w:val="28"/>
        </w:rPr>
        <w:t xml:space="preserve">There are always refugee assistance challenges in an emergency.  In this case, new camps have had to be built for the influx of Sudanese refugees in Ethiopia and South Sudan.  Finding adequate clean water supplies for over 90,000 refugees in South Sudan’s Upper Nile State has paradoxically been quite difficult in a country that is known for being widely flooded for much of the year.  Humanitarian agencies are racing against the clock with the rainy season beginning in earnest this month.  We have so far put $34 million toward the emergency response in South Sudan and Ethiopia – through the Office of the UN High Commissioner for Refugees (UNHCR), the International Organization for Migration (IOM), and some non-governmental organizations.  The greatest challenge, however, has been protecting refugees – maintaining the security and the neutrality of refugee camps, ensuring that refugees are safely moved away from volatile borders and out of the potential line of fire, that any combatants are disarmed and/or separated, and that women and girls are safe from sexual assault and other violence.  </w:t>
      </w:r>
    </w:p>
    <w:p w:rsidR="009C184D" w:rsidRDefault="009C184D" w:rsidP="009C184D">
      <w:pPr>
        <w:ind w:firstLine="720"/>
        <w:rPr>
          <w:sz w:val="28"/>
          <w:szCs w:val="28"/>
        </w:rPr>
      </w:pPr>
      <w:r>
        <w:rPr>
          <w:sz w:val="28"/>
          <w:szCs w:val="28"/>
        </w:rPr>
        <w:t>Nationality and citizenship were early issues in the Comprehensive Peace Agreement (CPA) process.  One concern was that some would be left stateless if Sudan became two countries.  Regrettably, these issues remain part of the unfinished business of the CPA.  Before the latest round of fighting, both governments had agreed to the idea of a Presidential summit that would have addressed many of these outstanding issues, including citizenship and residency.  With help from the African Union High Level Implementation Panel, the parties were working on practical arrangements on citizenship and residency, even though the nine-month post-independence grace period for southerners living in Sudan and northerners living in South Sudan to regularize their status and residency expired on April 8.   Unfortunately, that Presidential summit has not yet occurred. An unknown number of people of southern heritage continue to live in Sudan; estimates range between 300,000 and 700,000.  This includes people who have never lived</w:t>
      </w:r>
      <w:r w:rsidR="00686C25">
        <w:rPr>
          <w:sz w:val="28"/>
          <w:szCs w:val="28"/>
        </w:rPr>
        <w:t xml:space="preserve"> in</w:t>
      </w:r>
      <w:r>
        <w:rPr>
          <w:sz w:val="28"/>
          <w:szCs w:val="28"/>
        </w:rPr>
        <w:t>, or even been</w:t>
      </w:r>
      <w:r w:rsidR="00686C25">
        <w:rPr>
          <w:sz w:val="28"/>
          <w:szCs w:val="28"/>
        </w:rPr>
        <w:t xml:space="preserve"> to</w:t>
      </w:r>
      <w:r>
        <w:rPr>
          <w:sz w:val="28"/>
          <w:szCs w:val="28"/>
        </w:rPr>
        <w:t xml:space="preserve">, South Sudan.  Safe and orderly movement of those who either choose or might be forced to return to South Sudan is a high priority and a major preoccupation of two of our key partners – UNHCR and IOM.   </w:t>
      </w:r>
      <w:r>
        <w:rPr>
          <w:sz w:val="28"/>
          <w:szCs w:val="28"/>
        </w:rPr>
        <w:lastRenderedPageBreak/>
        <w:t xml:space="preserve">Reception and integration in South Sudan are also ongoing critical concerns.  The most immediate concern is that these people not be victimized as the level of conflict and rhetoric between South Sudan and Sudan increases.  </w:t>
      </w:r>
    </w:p>
    <w:p w:rsidR="009C184D" w:rsidRDefault="009C184D" w:rsidP="009C184D">
      <w:pPr>
        <w:ind w:firstLine="720"/>
        <w:rPr>
          <w:sz w:val="28"/>
          <w:szCs w:val="28"/>
        </w:rPr>
      </w:pPr>
      <w:r>
        <w:rPr>
          <w:sz w:val="28"/>
          <w:szCs w:val="28"/>
        </w:rPr>
        <w:t xml:space="preserve">These two situations – new refugees and potential mass movements from Sudan to South Sudan – are part of a broad, interlocking set of humanitarian concerns and </w:t>
      </w:r>
      <w:r w:rsidR="00686C25">
        <w:rPr>
          <w:sz w:val="28"/>
          <w:szCs w:val="28"/>
        </w:rPr>
        <w:t xml:space="preserve">refugee </w:t>
      </w:r>
      <w:r>
        <w:rPr>
          <w:sz w:val="28"/>
          <w:szCs w:val="28"/>
        </w:rPr>
        <w:t>movements in the region.  Let me briefly outline for you some of these concerns and movements:</w:t>
      </w:r>
    </w:p>
    <w:p w:rsidR="009C184D" w:rsidRDefault="009C184D" w:rsidP="009C184D">
      <w:pPr>
        <w:ind w:firstLine="720"/>
        <w:rPr>
          <w:sz w:val="28"/>
          <w:szCs w:val="28"/>
        </w:rPr>
      </w:pPr>
    </w:p>
    <w:p w:rsidR="009C184D" w:rsidRDefault="009C184D" w:rsidP="009C184D">
      <w:pPr>
        <w:ind w:firstLine="720"/>
        <w:rPr>
          <w:sz w:val="28"/>
          <w:szCs w:val="28"/>
        </w:rPr>
      </w:pPr>
      <w:r w:rsidRPr="005C25CE">
        <w:rPr>
          <w:b/>
          <w:sz w:val="28"/>
        </w:rPr>
        <w:t>South Sudan:</w:t>
      </w:r>
      <w:r>
        <w:rPr>
          <w:sz w:val="28"/>
          <w:szCs w:val="28"/>
        </w:rPr>
        <w:t xml:space="preserve">  In addition to the new Sudanese refugees, South Sudan is also host to over 23,000 Congolese and Central African refugees who fled attacks by the infamous Lord’s Resistance Army.  The LRA has also attacked the refugees and their hosts inside South Sudan, creating displaced South Sudanese.   There are 5,000 refugees from Ethiopia’s </w:t>
      </w:r>
      <w:proofErr w:type="spellStart"/>
      <w:r>
        <w:rPr>
          <w:sz w:val="28"/>
          <w:szCs w:val="28"/>
        </w:rPr>
        <w:t>Gambella</w:t>
      </w:r>
      <w:proofErr w:type="spellEnd"/>
      <w:r>
        <w:rPr>
          <w:sz w:val="28"/>
          <w:szCs w:val="28"/>
        </w:rPr>
        <w:t xml:space="preserve"> region.   Post-war returns of over 330,000 refugees to begin life again in South Sudan and a </w:t>
      </w:r>
      <w:r w:rsidR="00686C25">
        <w:rPr>
          <w:sz w:val="28"/>
          <w:szCs w:val="28"/>
        </w:rPr>
        <w:t xml:space="preserve">similar </w:t>
      </w:r>
      <w:r>
        <w:rPr>
          <w:sz w:val="28"/>
          <w:szCs w:val="28"/>
        </w:rPr>
        <w:t xml:space="preserve">number who had been IDPs are part of the mosaic of movements, as are those more recently displaced internally by ethnic and militia group conflict.  There are even some refugees from Darfur now living in South Sudan.  </w:t>
      </w:r>
    </w:p>
    <w:p w:rsidR="009C184D" w:rsidRDefault="009C184D" w:rsidP="009C184D">
      <w:pPr>
        <w:ind w:firstLine="720"/>
        <w:rPr>
          <w:sz w:val="28"/>
          <w:szCs w:val="28"/>
        </w:rPr>
      </w:pPr>
      <w:r w:rsidRPr="005C25CE">
        <w:rPr>
          <w:b/>
          <w:sz w:val="28"/>
        </w:rPr>
        <w:t>Sudan:</w:t>
      </w:r>
      <w:r>
        <w:rPr>
          <w:sz w:val="28"/>
          <w:szCs w:val="28"/>
        </w:rPr>
        <w:t xml:space="preserve"> There is a somewhat less confusing picture in Sudan which is hosting around 150,000 Eritrean refugees in twelve camps in the east and in cities.  The movement of Eritreans through Sudan to Egypt and even to Israel, often in the hands of brutal smugglers whose abuses include demands for ransoms of thousands of dollars and physical mistreatment, is a great protection concern.   There are as many as 40,000 Chadian refugees in Sudan, of whom about 7,500 are in two camps.  </w:t>
      </w:r>
    </w:p>
    <w:p w:rsidR="009C184D" w:rsidRDefault="009C184D" w:rsidP="009C184D">
      <w:pPr>
        <w:ind w:firstLine="720"/>
        <w:rPr>
          <w:sz w:val="28"/>
          <w:szCs w:val="28"/>
        </w:rPr>
      </w:pPr>
      <w:r w:rsidRPr="005C25CE">
        <w:rPr>
          <w:b/>
          <w:sz w:val="28"/>
        </w:rPr>
        <w:t>Chad and Darfur:</w:t>
      </w:r>
      <w:r>
        <w:rPr>
          <w:sz w:val="28"/>
          <w:szCs w:val="28"/>
        </w:rPr>
        <w:t xml:space="preserve"> As you know, there are some </w:t>
      </w:r>
      <w:r w:rsidR="004A5B1E">
        <w:rPr>
          <w:sz w:val="28"/>
          <w:szCs w:val="28"/>
        </w:rPr>
        <w:t>280</w:t>
      </w:r>
      <w:r>
        <w:rPr>
          <w:sz w:val="28"/>
          <w:szCs w:val="28"/>
        </w:rPr>
        <w:t xml:space="preserve">,000 Darfur refugees in Chad as well as over a million and a half displaced people within Darfur itself.  </w:t>
      </w:r>
      <w:r w:rsidR="004A5B1E">
        <w:rPr>
          <w:sz w:val="28"/>
          <w:szCs w:val="28"/>
        </w:rPr>
        <w:t>T</w:t>
      </w:r>
      <w:r>
        <w:rPr>
          <w:sz w:val="28"/>
          <w:szCs w:val="28"/>
        </w:rPr>
        <w:t>he Doha Document for Peace in Darfur</w:t>
      </w:r>
      <w:r w:rsidR="004A5B1E">
        <w:rPr>
          <w:sz w:val="28"/>
          <w:szCs w:val="28"/>
        </w:rPr>
        <w:t xml:space="preserve"> and </w:t>
      </w:r>
      <w:r>
        <w:rPr>
          <w:sz w:val="28"/>
          <w:szCs w:val="28"/>
        </w:rPr>
        <w:t>a nascent tripartite agreement on voluntary repatriation</w:t>
      </w:r>
      <w:r w:rsidR="004A5B1E">
        <w:rPr>
          <w:sz w:val="28"/>
          <w:szCs w:val="28"/>
        </w:rPr>
        <w:t xml:space="preserve"> are positive signs.  U</w:t>
      </w:r>
      <w:r>
        <w:rPr>
          <w:sz w:val="28"/>
          <w:szCs w:val="28"/>
        </w:rPr>
        <w:t xml:space="preserve">p to 30,000 Darfur refugees from the border areas of Chad – not from camps – </w:t>
      </w:r>
      <w:r w:rsidR="004A5B1E">
        <w:rPr>
          <w:sz w:val="28"/>
          <w:szCs w:val="28"/>
        </w:rPr>
        <w:t xml:space="preserve">have spontaneously returned to Sudan.  Despite these events, </w:t>
      </w:r>
      <w:r>
        <w:rPr>
          <w:sz w:val="28"/>
          <w:szCs w:val="28"/>
        </w:rPr>
        <w:t xml:space="preserve">we do not anticipate large-scale return of Darfur refugees -- or of IDPs -- in coming months.    </w:t>
      </w:r>
    </w:p>
    <w:p w:rsidR="009C184D" w:rsidRDefault="004A5B1E" w:rsidP="009C184D">
      <w:pPr>
        <w:ind w:firstLine="720"/>
        <w:rPr>
          <w:sz w:val="28"/>
          <w:szCs w:val="28"/>
        </w:rPr>
      </w:pPr>
      <w:r w:rsidRPr="005C25CE">
        <w:rPr>
          <w:b/>
          <w:sz w:val="28"/>
        </w:rPr>
        <w:t>Somali</w:t>
      </w:r>
      <w:r>
        <w:rPr>
          <w:b/>
          <w:sz w:val="28"/>
        </w:rPr>
        <w:t xml:space="preserve"> Refugees</w:t>
      </w:r>
      <w:r w:rsidR="009C184D" w:rsidRPr="005C25CE">
        <w:rPr>
          <w:b/>
          <w:sz w:val="28"/>
        </w:rPr>
        <w:t>:</w:t>
      </w:r>
      <w:r w:rsidR="009C184D">
        <w:rPr>
          <w:sz w:val="28"/>
          <w:szCs w:val="28"/>
        </w:rPr>
        <w:t xml:space="preserve"> As Ethiopia and Kenya are called upon to host new Sudanese and South Sudanese refugees, they are also facing continued inflows of Somali refugees fleeing famine and violence in Somalia.   </w:t>
      </w:r>
    </w:p>
    <w:p w:rsidR="009C184D" w:rsidRDefault="009C184D" w:rsidP="009C184D">
      <w:pPr>
        <w:ind w:firstLine="720"/>
        <w:rPr>
          <w:sz w:val="28"/>
          <w:szCs w:val="28"/>
        </w:rPr>
      </w:pPr>
      <w:r>
        <w:rPr>
          <w:sz w:val="28"/>
          <w:szCs w:val="28"/>
        </w:rPr>
        <w:t xml:space="preserve">In all of these cases, PRM’s primary concerns are protection and achieving genuinely “durable solutions” for the displaced – a chance to go home again or restart their lives in a new home.  Life-saving and life-sustaining assistance are means to these ends.  For example, the aid provided through PRM partners is used to transport vulnerable refugees away from a border, to clear land for new camps as necessary, to register and document refugees, to drill for sufficient clean water, and to provide the basics of sanitation, adequate food, minimum health care, and shelter as well as primary education and youth programs that will protect children from being recruited as soldiers. </w:t>
      </w:r>
    </w:p>
    <w:p w:rsidR="00AF2EEE" w:rsidRDefault="009C184D" w:rsidP="009C184D">
      <w:pPr>
        <w:ind w:firstLine="720"/>
      </w:pPr>
      <w:r>
        <w:rPr>
          <w:sz w:val="28"/>
          <w:szCs w:val="28"/>
        </w:rPr>
        <w:t xml:space="preserve">Having visited this area in conjunction with my previous work, I am saddened by the continued hostilities between and within these two new nations, while also honored to be leading a bureau that provides much needed assistance to these many affected populations.   I am also grateful for the excellent collaboration with our Africa Bureau, Special Envoy, and USAID colleagues.  </w:t>
      </w:r>
      <w:r>
        <w:rPr>
          <w:sz w:val="28"/>
        </w:rPr>
        <w:t xml:space="preserve">Thank you once again for the opportunity to highlight some of PRM’s work and concerns.  I would be happy to answer any of your questions.  </w:t>
      </w:r>
    </w:p>
    <w:sectPr w:rsidR="00AF2EEE" w:rsidSect="00AF2E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A9D" w:rsidRDefault="00583A9D">
      <w:pPr>
        <w:spacing w:after="0" w:line="240" w:lineRule="auto"/>
      </w:pPr>
      <w:r>
        <w:separator/>
      </w:r>
    </w:p>
  </w:endnote>
  <w:endnote w:type="continuationSeparator" w:id="0">
    <w:p w:rsidR="00583A9D" w:rsidRDefault="00583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71438"/>
      <w:docPartObj>
        <w:docPartGallery w:val="Page Numbers (Bottom of Page)"/>
        <w:docPartUnique/>
      </w:docPartObj>
    </w:sdtPr>
    <w:sdtContent>
      <w:p w:rsidR="009B7119" w:rsidRDefault="008C698F">
        <w:pPr>
          <w:pStyle w:val="Footer"/>
          <w:jc w:val="right"/>
        </w:pPr>
        <w:r>
          <w:fldChar w:fldCharType="begin"/>
        </w:r>
        <w:r w:rsidR="009C184D">
          <w:instrText xml:space="preserve"> PAGE   \* MERGEFORMAT </w:instrText>
        </w:r>
        <w:r>
          <w:fldChar w:fldCharType="separate"/>
        </w:r>
        <w:r w:rsidR="00487C97">
          <w:rPr>
            <w:noProof/>
          </w:rPr>
          <w:t>4</w:t>
        </w:r>
        <w:r>
          <w:fldChar w:fldCharType="end"/>
        </w:r>
      </w:p>
    </w:sdtContent>
  </w:sdt>
  <w:p w:rsidR="009B7119" w:rsidRDefault="00487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A9D" w:rsidRDefault="00583A9D">
      <w:pPr>
        <w:spacing w:after="0" w:line="240" w:lineRule="auto"/>
      </w:pPr>
      <w:r>
        <w:separator/>
      </w:r>
    </w:p>
  </w:footnote>
  <w:footnote w:type="continuationSeparator" w:id="0">
    <w:p w:rsidR="00583A9D" w:rsidRDefault="00583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F6" w:rsidRDefault="00487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656E43"/>
    <w:rsid w:val="00487C97"/>
    <w:rsid w:val="004A5B1E"/>
    <w:rsid w:val="004F662F"/>
    <w:rsid w:val="00583A9D"/>
    <w:rsid w:val="005B34CD"/>
    <w:rsid w:val="00656E43"/>
    <w:rsid w:val="00686C25"/>
    <w:rsid w:val="00752C56"/>
    <w:rsid w:val="00781042"/>
    <w:rsid w:val="008C698F"/>
    <w:rsid w:val="009C184D"/>
    <w:rsid w:val="00A86817"/>
    <w:rsid w:val="00AF2EEE"/>
    <w:rsid w:val="00D55CF2"/>
    <w:rsid w:val="00F14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4D"/>
    <w:pPr>
      <w:spacing w:after="200" w:line="276" w:lineRule="auto"/>
      <w:jc w:val="left"/>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84D"/>
    <w:pPr>
      <w:spacing w:after="0"/>
      <w:jc w:val="left"/>
    </w:pPr>
    <w:rPr>
      <w:szCs w:val="24"/>
    </w:rPr>
  </w:style>
  <w:style w:type="paragraph" w:styleId="Header">
    <w:name w:val="header"/>
    <w:basedOn w:val="Normal"/>
    <w:link w:val="HeaderChar"/>
    <w:uiPriority w:val="99"/>
    <w:semiHidden/>
    <w:unhideWhenUsed/>
    <w:rsid w:val="009C1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84D"/>
    <w:rPr>
      <w:szCs w:val="24"/>
    </w:rPr>
  </w:style>
  <w:style w:type="paragraph" w:styleId="Footer">
    <w:name w:val="footer"/>
    <w:basedOn w:val="Normal"/>
    <w:link w:val="FooterChar"/>
    <w:uiPriority w:val="99"/>
    <w:unhideWhenUsed/>
    <w:rsid w:val="009C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4D"/>
    <w:rPr>
      <w:szCs w:val="24"/>
    </w:rPr>
  </w:style>
  <w:style w:type="character" w:styleId="CommentReference">
    <w:name w:val="annotation reference"/>
    <w:basedOn w:val="DefaultParagraphFont"/>
    <w:uiPriority w:val="99"/>
    <w:semiHidden/>
    <w:unhideWhenUsed/>
    <w:rsid w:val="00D55CF2"/>
    <w:rPr>
      <w:sz w:val="16"/>
      <w:szCs w:val="16"/>
    </w:rPr>
  </w:style>
  <w:style w:type="paragraph" w:styleId="CommentText">
    <w:name w:val="annotation text"/>
    <w:basedOn w:val="Normal"/>
    <w:link w:val="CommentTextChar"/>
    <w:uiPriority w:val="99"/>
    <w:semiHidden/>
    <w:unhideWhenUsed/>
    <w:rsid w:val="00D55CF2"/>
    <w:pPr>
      <w:spacing w:line="240" w:lineRule="auto"/>
    </w:pPr>
    <w:rPr>
      <w:sz w:val="20"/>
      <w:szCs w:val="20"/>
    </w:rPr>
  </w:style>
  <w:style w:type="character" w:customStyle="1" w:styleId="CommentTextChar">
    <w:name w:val="Comment Text Char"/>
    <w:basedOn w:val="DefaultParagraphFont"/>
    <w:link w:val="CommentText"/>
    <w:uiPriority w:val="99"/>
    <w:semiHidden/>
    <w:rsid w:val="00D55CF2"/>
    <w:rPr>
      <w:sz w:val="20"/>
      <w:szCs w:val="20"/>
    </w:rPr>
  </w:style>
  <w:style w:type="paragraph" w:styleId="CommentSubject">
    <w:name w:val="annotation subject"/>
    <w:basedOn w:val="CommentText"/>
    <w:next w:val="CommentText"/>
    <w:link w:val="CommentSubjectChar"/>
    <w:uiPriority w:val="99"/>
    <w:semiHidden/>
    <w:unhideWhenUsed/>
    <w:rsid w:val="00D55CF2"/>
    <w:rPr>
      <w:b/>
      <w:bCs/>
    </w:rPr>
  </w:style>
  <w:style w:type="character" w:customStyle="1" w:styleId="CommentSubjectChar">
    <w:name w:val="Comment Subject Char"/>
    <w:basedOn w:val="CommentTextChar"/>
    <w:link w:val="CommentSubject"/>
    <w:uiPriority w:val="99"/>
    <w:semiHidden/>
    <w:rsid w:val="00D55CF2"/>
    <w:rPr>
      <w:b/>
      <w:bCs/>
      <w:sz w:val="20"/>
      <w:szCs w:val="20"/>
    </w:rPr>
  </w:style>
  <w:style w:type="paragraph" w:styleId="BalloonText">
    <w:name w:val="Balloon Text"/>
    <w:basedOn w:val="Normal"/>
    <w:link w:val="BalloonTextChar"/>
    <w:uiPriority w:val="99"/>
    <w:semiHidden/>
    <w:unhideWhenUsed/>
    <w:rsid w:val="00D5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4D"/>
    <w:pPr>
      <w:spacing w:after="200" w:line="276" w:lineRule="auto"/>
      <w:jc w:val="left"/>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84D"/>
    <w:pPr>
      <w:spacing w:after="0"/>
      <w:jc w:val="left"/>
    </w:pPr>
    <w:rPr>
      <w:szCs w:val="24"/>
    </w:rPr>
  </w:style>
  <w:style w:type="paragraph" w:styleId="Header">
    <w:name w:val="header"/>
    <w:basedOn w:val="Normal"/>
    <w:link w:val="HeaderChar"/>
    <w:uiPriority w:val="99"/>
    <w:semiHidden/>
    <w:unhideWhenUsed/>
    <w:rsid w:val="009C1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184D"/>
    <w:rPr>
      <w:szCs w:val="24"/>
    </w:rPr>
  </w:style>
  <w:style w:type="paragraph" w:styleId="Footer">
    <w:name w:val="footer"/>
    <w:basedOn w:val="Normal"/>
    <w:link w:val="FooterChar"/>
    <w:uiPriority w:val="99"/>
    <w:unhideWhenUsed/>
    <w:rsid w:val="009C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4D"/>
    <w:rPr>
      <w:szCs w:val="24"/>
    </w:rPr>
  </w:style>
  <w:style w:type="character" w:styleId="CommentReference">
    <w:name w:val="annotation reference"/>
    <w:basedOn w:val="DefaultParagraphFont"/>
    <w:uiPriority w:val="99"/>
    <w:semiHidden/>
    <w:unhideWhenUsed/>
    <w:rsid w:val="00D55CF2"/>
    <w:rPr>
      <w:sz w:val="16"/>
      <w:szCs w:val="16"/>
    </w:rPr>
  </w:style>
  <w:style w:type="paragraph" w:styleId="CommentText">
    <w:name w:val="annotation text"/>
    <w:basedOn w:val="Normal"/>
    <w:link w:val="CommentTextChar"/>
    <w:uiPriority w:val="99"/>
    <w:semiHidden/>
    <w:unhideWhenUsed/>
    <w:rsid w:val="00D55CF2"/>
    <w:pPr>
      <w:spacing w:line="240" w:lineRule="auto"/>
    </w:pPr>
    <w:rPr>
      <w:sz w:val="20"/>
      <w:szCs w:val="20"/>
    </w:rPr>
  </w:style>
  <w:style w:type="character" w:customStyle="1" w:styleId="CommentTextChar">
    <w:name w:val="Comment Text Char"/>
    <w:basedOn w:val="DefaultParagraphFont"/>
    <w:link w:val="CommentText"/>
    <w:uiPriority w:val="99"/>
    <w:semiHidden/>
    <w:rsid w:val="00D55CF2"/>
    <w:rPr>
      <w:sz w:val="20"/>
      <w:szCs w:val="20"/>
    </w:rPr>
  </w:style>
  <w:style w:type="paragraph" w:styleId="CommentSubject">
    <w:name w:val="annotation subject"/>
    <w:basedOn w:val="CommentText"/>
    <w:next w:val="CommentText"/>
    <w:link w:val="CommentSubjectChar"/>
    <w:uiPriority w:val="99"/>
    <w:semiHidden/>
    <w:unhideWhenUsed/>
    <w:rsid w:val="00D55CF2"/>
    <w:rPr>
      <w:b/>
      <w:bCs/>
    </w:rPr>
  </w:style>
  <w:style w:type="character" w:customStyle="1" w:styleId="CommentSubjectChar">
    <w:name w:val="Comment Subject Char"/>
    <w:basedOn w:val="CommentTextChar"/>
    <w:link w:val="CommentSubject"/>
    <w:uiPriority w:val="99"/>
    <w:semiHidden/>
    <w:rsid w:val="00D55CF2"/>
    <w:rPr>
      <w:b/>
      <w:bCs/>
      <w:sz w:val="20"/>
      <w:szCs w:val="20"/>
    </w:rPr>
  </w:style>
  <w:style w:type="paragraph" w:styleId="BalloonText">
    <w:name w:val="Balloon Text"/>
    <w:basedOn w:val="Normal"/>
    <w:link w:val="BalloonTextChar"/>
    <w:uiPriority w:val="99"/>
    <w:semiHidden/>
    <w:unhideWhenUsed/>
    <w:rsid w:val="00D5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B37B-7AE6-48DC-A237-21586AF1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1278</Words>
  <Characters>6659</Characters>
  <Application>Microsoft Office Word</Application>
  <DocSecurity>0</DocSecurity>
  <Lines>123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LewisPH2</dc:creator>
  <cp:lastModifiedBy>MagarianS</cp:lastModifiedBy>
  <cp:revision>3</cp:revision>
  <dcterms:created xsi:type="dcterms:W3CDTF">2012-04-25T15:49:00Z</dcterms:created>
  <dcterms:modified xsi:type="dcterms:W3CDTF">2012-04-25T15:52:00Z</dcterms:modified>
</cp:coreProperties>
</file>